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59" w:rsidRDefault="00B50A59"/>
    <w:p w:rsidR="001F1514" w:rsidRDefault="001F1514">
      <w:r>
        <w:rPr>
          <w:noProof/>
        </w:rPr>
        <w:drawing>
          <wp:inline distT="0" distB="0" distL="0" distR="0">
            <wp:extent cx="8229600" cy="5206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14" w:rsidRDefault="001F1514">
      <w:r>
        <w:t>Straits Times 17 March 2017</w:t>
      </w:r>
      <w:bookmarkStart w:id="0" w:name="_GoBack"/>
      <w:bookmarkEnd w:id="0"/>
    </w:p>
    <w:sectPr w:rsidR="001F1514" w:rsidSect="001F15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14"/>
    <w:rsid w:val="001F1514"/>
    <w:rsid w:val="00B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9560"/>
  <w15:chartTrackingRefBased/>
  <w15:docId w15:val="{335DB566-17C7-4DA7-99D7-CD175D49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Sui Pheng</dc:creator>
  <cp:keywords/>
  <dc:description/>
  <cp:lastModifiedBy>Low Sui Pheng</cp:lastModifiedBy>
  <cp:revision>1</cp:revision>
  <dcterms:created xsi:type="dcterms:W3CDTF">2018-08-28T01:30:00Z</dcterms:created>
  <dcterms:modified xsi:type="dcterms:W3CDTF">2018-08-28T01:32:00Z</dcterms:modified>
</cp:coreProperties>
</file>